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7EC57" w14:textId="70C60683" w:rsidR="000832CA" w:rsidRDefault="005516FD" w:rsidP="005516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Hybrid backscattering model by a prolate spheroid</w:t>
      </w:r>
    </w:p>
    <w:p w14:paraId="057B546E" w14:textId="2BD738C8" w:rsidR="005516FD" w:rsidRDefault="005516FD" w:rsidP="005516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Dezhang Chu</w:t>
      </w:r>
    </w:p>
    <w:p w14:paraId="6D32DB8C" w14:textId="6B81510B" w:rsidR="005516FD" w:rsidRDefault="00B63449" w:rsidP="005516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Created on </w:t>
      </w:r>
      <w:r w:rsidR="005516FD">
        <w:rPr>
          <w:rFonts w:ascii="Times New Roman" w:hAnsi="Times New Roman" w:cs="Times New Roman"/>
          <w:sz w:val="24"/>
          <w:szCs w:val="24"/>
        </w:rPr>
        <w:t>January 5, 2024</w:t>
      </w:r>
    </w:p>
    <w:p w14:paraId="6CC7D89E" w14:textId="6B1C2B64" w:rsidR="00B63449" w:rsidRPr="00C95CAB" w:rsidRDefault="00B63449" w:rsidP="005516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Revised on </w:t>
      </w:r>
      <w:r w:rsidR="003D5877">
        <w:rPr>
          <w:rFonts w:ascii="Times New Roman" w:hAnsi="Times New Roman" w:cs="Times New Roman" w:hint="eastAsia"/>
          <w:sz w:val="24"/>
          <w:szCs w:val="24"/>
        </w:rPr>
        <w:t>March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3D5877"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2024 </w:t>
      </w:r>
    </w:p>
    <w:p w14:paraId="00ACBCFA" w14:textId="26E72554" w:rsidR="00813373" w:rsidRDefault="00813373" w:rsidP="00C95CAB">
      <w:pPr>
        <w:rPr>
          <w:rFonts w:ascii="Times New Roman" w:hAnsi="Times New Roman" w:cs="Times New Roman"/>
          <w:sz w:val="24"/>
          <w:szCs w:val="24"/>
        </w:rPr>
      </w:pPr>
    </w:p>
    <w:p w14:paraId="1716140C" w14:textId="0D0A1489" w:rsidR="00F73EAC" w:rsidRDefault="00F73EAC" w:rsidP="00C95C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resonance scattering by a prolate spheroid</w:t>
      </w:r>
      <w:r w:rsidR="00396E03">
        <w:rPr>
          <w:rFonts w:ascii="Times New Roman" w:hAnsi="Times New Roman" w:cs="Times New Roman"/>
          <w:sz w:val="24"/>
          <w:szCs w:val="24"/>
        </w:rPr>
        <w:t xml:space="preserve"> (Ye, 1997)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C288C3" w14:textId="2566A6F9" w:rsidR="00333DB3" w:rsidRPr="00813373" w:rsidRDefault="00000000" w:rsidP="006A6E98">
      <w:pPr>
        <w:ind w:left="1440" w:firstLine="720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res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esr</m:t>
                </m:r>
              </m:sub>
            </m:sSub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Spheroid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</m:sSub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esr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ω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spheroid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-1-ik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esr</m:t>
                </m:r>
              </m:sub>
            </m:sSub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spheroid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bSup>
          </m:den>
        </m:f>
      </m:oMath>
      <w:r w:rsidR="006A6E98">
        <w:rPr>
          <w:rFonts w:ascii="Times New Roman" w:hAnsi="Times New Roman" w:cs="Times New Roman"/>
          <w:sz w:val="24"/>
          <w:szCs w:val="24"/>
        </w:rPr>
        <w:tab/>
      </w:r>
      <w:r w:rsidR="006A6E98">
        <w:rPr>
          <w:rFonts w:ascii="Times New Roman" w:hAnsi="Times New Roman" w:cs="Times New Roman"/>
          <w:sz w:val="24"/>
          <w:szCs w:val="24"/>
        </w:rPr>
        <w:tab/>
      </w:r>
      <w:r w:rsidR="006A6E98">
        <w:rPr>
          <w:rFonts w:ascii="Times New Roman" w:hAnsi="Times New Roman" w:cs="Times New Roman"/>
          <w:sz w:val="24"/>
          <w:szCs w:val="24"/>
        </w:rPr>
        <w:tab/>
      </w:r>
      <w:r w:rsidR="006A6E98">
        <w:rPr>
          <w:rFonts w:ascii="Times New Roman" w:hAnsi="Times New Roman" w:cs="Times New Roman"/>
          <w:sz w:val="24"/>
          <w:szCs w:val="24"/>
        </w:rPr>
        <w:tab/>
      </w:r>
      <w:r w:rsidR="006A6E98">
        <w:rPr>
          <w:rFonts w:ascii="Times New Roman" w:hAnsi="Times New Roman" w:cs="Times New Roman" w:hint="eastAsia"/>
          <w:sz w:val="24"/>
          <w:szCs w:val="24"/>
        </w:rPr>
        <w:t>(1)</w:t>
      </w:r>
    </w:p>
    <w:p w14:paraId="189C429B" w14:textId="68CD990C" w:rsidR="00813373" w:rsidRDefault="00813373" w:rsidP="00C95CA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where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</w:p>
    <w:p w14:paraId="5703F48C" w14:textId="611A66D3" w:rsidR="00813373" w:rsidRPr="00615D87" w:rsidRDefault="00813373" w:rsidP="00615D87">
      <w:pPr>
        <w:ind w:left="2880"/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</w:t>
      </w:r>
      <w:r w:rsidR="00F73EAC" w:rsidRPr="00F73EAC">
        <w:rPr>
          <w:rFonts w:ascii="Cambria Math" w:hAnsi="Cambria Math" w:cs="Times New Roman"/>
          <w:i/>
          <w:iCs/>
          <w:color w:val="000000"/>
          <w:sz w:val="24"/>
          <w:szCs w:val="24"/>
          <w:shd w:val="clear" w:color="auto" w:fill="FFFFFF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ω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esr</m:t>
                </m:r>
              </m:sub>
            </m:sSub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2π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esr</m:t>
                </m:r>
              </m:sub>
            </m:sSub>
          </m:den>
        </m:f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3γ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w</m:t>
                    </m:r>
                  </m:sub>
                </m:sSub>
              </m:den>
            </m:f>
          </m:e>
        </m:rad>
      </m:oMath>
      <w:r w:rsidR="00615D87">
        <w:rPr>
          <w:rFonts w:ascii="Cambria Math" w:hAnsi="Cambria Math" w:cs="Times New Roman"/>
          <w:i/>
          <w:iCs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hAnsi="Cambria Math" w:cs="Times New Roman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hAnsi="Cambria Math" w:cs="Times New Roman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hAnsi="Cambria Math" w:cs="Times New Roman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hAnsi="Cambria Math" w:cs="Times New Roman"/>
          <w:color w:val="000000"/>
          <w:sz w:val="24"/>
          <w:szCs w:val="24"/>
          <w:shd w:val="clear" w:color="auto" w:fill="FFFFFF"/>
        </w:rPr>
        <w:tab/>
      </w:r>
      <w:r w:rsidR="00696391">
        <w:rPr>
          <w:rFonts w:ascii="Cambria Math" w:hAnsi="Cambria Math" w:cs="Times New Roman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hAnsi="Cambria Math" w:cs="Times New Roman"/>
          <w:color w:val="000000"/>
          <w:sz w:val="24"/>
          <w:szCs w:val="24"/>
          <w:shd w:val="clear" w:color="auto" w:fill="FFFFFF"/>
        </w:rPr>
        <w:t>(2a)</w:t>
      </w:r>
      <w:r w:rsidRPr="00813373">
        <w:rPr>
          <w:rFonts w:ascii="Cambria Math" w:eastAsia="Cambria Math" w:hAnsi="Cambria Math"/>
          <w:i/>
          <w:iCs/>
          <w:color w:val="000000" w:themeColor="text1"/>
          <w:kern w:val="24"/>
          <w:sz w:val="40"/>
          <w:szCs w:val="40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ω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spheroid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ω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0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esr</m:t>
                </m:r>
              </m:sub>
            </m:sSub>
          </m:sub>
        </m:sSub>
        <m:sSubSup>
          <m:sSubSup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spheroid</m:t>
            </m:r>
          </m:sub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1/2</m:t>
            </m:r>
          </m:sup>
        </m:sSubSup>
      </m:oMath>
      <w:r w:rsidR="00615D87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 xml:space="preserve">, </w:t>
      </w:r>
      <w:r w:rsidR="00615D87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ab/>
      </w:r>
      <w:r w:rsidR="00696391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Cambria Math" w:eastAsia="Cambria Math" w:hAnsi="Cambria Math"/>
          <w:color w:val="000000"/>
          <w:sz w:val="24"/>
          <w:szCs w:val="24"/>
          <w:shd w:val="clear" w:color="auto" w:fill="FFFFFF"/>
        </w:rPr>
        <w:t>(2b)</w:t>
      </w:r>
    </w:p>
    <w:p w14:paraId="04157A56" w14:textId="3B632C05" w:rsidR="00333DB3" w:rsidRPr="00813373" w:rsidRDefault="00000000" w:rsidP="00BD6FF9">
      <w:pPr>
        <w:ind w:left="720" w:firstLine="720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spheroid</m:t>
            </m:r>
          </m:sub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1/2</m:t>
            </m:r>
          </m:sup>
        </m:sSubSup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2</m:t>
                </m:r>
              </m:den>
            </m:f>
          </m:sup>
        </m:sSup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ac</m:t>
            </m:r>
          </m:sub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3</m:t>
                </m:r>
              </m:den>
            </m:f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up>
        </m:sSubSup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1-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ac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2</m:t>
                    </m:r>
                  </m:sup>
                </m:sSubSup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4</m:t>
                </m:r>
              </m:den>
            </m:f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iCs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m:t>1+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m:t>1-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  <m:t>ac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m:t>1-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/>
                                    <w:sz w:val="24"/>
                                    <w:szCs w:val="24"/>
                                    <w:shd w:val="clear" w:color="auto" w:fill="FFFFFF"/>
                                  </w:rPr>
                                  <m:t>1-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  <m:t>ac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4"/>
                                        <w:szCs w:val="24"/>
                                        <w:shd w:val="clear" w:color="auto" w:fill="FFFFFF"/>
                                      </w:rPr>
                                      <m:t>2</m:t>
                                    </m:r>
                                  </m:sup>
                                </m:sSubSup>
                              </m:e>
                            </m:rad>
                          </m:den>
                        </m:f>
                      </m:e>
                    </m:d>
                  </m:e>
                </m:func>
              </m:e>
            </m:d>
          </m:e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2</m:t>
                </m:r>
              </m:den>
            </m:f>
          </m:sup>
        </m:sSup>
      </m:oMath>
      <w:r w:rsidR="00615D8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ab/>
      </w:r>
      <w:r w:rsidR="00696391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ab/>
      </w:r>
      <w:r w:rsidR="00615D8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(2c)</w:t>
      </w:r>
    </w:p>
    <w:p w14:paraId="4C986A6D" w14:textId="38E6415B" w:rsidR="00ED16C6" w:rsidRDefault="00ED16C6" w:rsidP="00615D8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ac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</m:t>
            </m:r>
          </m:num>
          <m:den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c</m:t>
            </m:r>
          </m:den>
        </m:f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 xml:space="preserve">&lt;1 </m:t>
        </m:r>
      </m:oMath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 the aspect ratio</w:t>
      </w:r>
      <w:r w:rsidR="00A7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the ratio of semi-m</w:t>
      </w:r>
      <w:r w:rsidR="00B161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</w:t>
      </w:r>
      <w:r w:rsidR="00A7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or to semi-m</w:t>
      </w:r>
      <w:r w:rsidR="00B161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aj</w:t>
      </w:r>
      <w:r w:rsidR="00A7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or axis</w:t>
      </w:r>
      <w:r w:rsidR="00257C31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ac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=1</m:t>
        </m:r>
      </m:oMath>
      <w:r w:rsidR="00257C31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 xml:space="preserve"> for the case of a sphere.</w:t>
      </w:r>
      <w:r w:rsidR="00A22300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 xml:space="preserve"> It is easy to verify that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spheroid</m:t>
            </m:r>
          </m:sub>
          <m:sup/>
        </m:sSubSup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=1</m:t>
        </m:r>
      </m:oMath>
      <w:r w:rsidR="00A22300">
        <w:rPr>
          <w:rFonts w:ascii="Times New Roman" w:hAnsi="Times New Roman" w:cs="Times New Roman" w:hint="eastAsia"/>
          <w:iCs/>
          <w:color w:val="000000"/>
          <w:sz w:val="24"/>
          <w:szCs w:val="24"/>
          <w:shd w:val="clear" w:color="auto" w:fill="FFFFFF"/>
        </w:rPr>
        <w:t xml:space="preserve"> for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ac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=1</m:t>
        </m:r>
      </m:oMath>
      <w:r w:rsidR="00A22300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, i.e., for the case of a sphere.</w:t>
      </w:r>
    </w:p>
    <w:p w14:paraId="366309AE" w14:textId="77777777" w:rsidR="006A6E98" w:rsidRDefault="006A6E98" w:rsidP="006A6E98">
      <w:pP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>The corresponding differential backscattering cross section is then</w:t>
      </w:r>
    </w:p>
    <w:p w14:paraId="254841AC" w14:textId="269143F3" w:rsidR="006A6E98" w:rsidRPr="00813373" w:rsidRDefault="006A6E98" w:rsidP="006A6E9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ab/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0</m:t>
                </m:r>
              </m:sub>
            </m:sSub>
          </m:sub>
          <m:sup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res</m:t>
            </m:r>
          </m:sup>
        </m:sSubSup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(k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esr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)</m:t>
        </m:r>
        <m:r>
          <w:rPr>
            <w:rFonts w:ascii="Cambria Math" w:hAnsi="Cambria Math" w:cs="Times New Roman"/>
            <w:color w:val="000000" w:themeColor="text1"/>
            <w:kern w:val="24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kern w:val="24"/>
                <w:sz w:val="24"/>
                <w:szCs w:val="24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kern w:val="24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kern w:val="24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kern w:val="24"/>
                        <w:sz w:val="24"/>
                        <w:szCs w:val="24"/>
                      </w:rPr>
                      <m:t>b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 w:themeColor="text1"/>
                        <w:kern w:val="24"/>
                        <w:sz w:val="24"/>
                        <w:szCs w:val="24"/>
                      </w:rPr>
                      <m:t xml:space="preserve"> 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kern w:val="24"/>
                        <w:sz w:val="24"/>
                        <w:szCs w:val="24"/>
                      </w:rPr>
                      <m:t>res</m:t>
                    </m:r>
                  </m:sup>
                </m:sSubSup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kern w:val="24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esr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spheroid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  <m:t>ω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m:t>0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m:t>esr</m:t>
                                        </m:r>
                                      </m:sub>
                                    </m:sSub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  <m:t>ω</m:t>
                                    </m:r>
                                  </m:e>
                                  <m:sub/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m:t>spheroid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k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esr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spheroid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2</m:t>
                </m:r>
              </m:sup>
            </m:sSubSup>
          </m:den>
        </m:f>
      </m:oMath>
      <w:r>
        <w:rPr>
          <w:rFonts w:ascii="Times New Roman" w:hAnsi="Times New Roman" w:cs="Times New Roman"/>
          <w:iCs/>
          <w:color w:val="000000" w:themeColor="text1"/>
          <w:kern w:val="24"/>
          <w:sz w:val="24"/>
          <w:szCs w:val="24"/>
        </w:rPr>
        <w:t>,</w:t>
      </w:r>
      <w:r>
        <w:rPr>
          <w:rFonts w:ascii="Times New Roman" w:hAnsi="Times New Roman" w:cs="Times New Roman"/>
          <w:iCs/>
          <w:color w:val="000000" w:themeColor="text1"/>
          <w:kern w:val="24"/>
          <w:sz w:val="24"/>
          <w:szCs w:val="24"/>
        </w:rPr>
        <w:tab/>
      </w:r>
      <w:r>
        <w:rPr>
          <w:rFonts w:ascii="Times New Roman" w:hAnsi="Times New Roman" w:cs="Times New Roman"/>
          <w:iCs/>
          <w:color w:val="000000" w:themeColor="text1"/>
          <w:kern w:val="24"/>
          <w:sz w:val="24"/>
          <w:szCs w:val="24"/>
        </w:rPr>
        <w:tab/>
      </w:r>
      <w:r>
        <w:rPr>
          <w:rFonts w:ascii="Times New Roman" w:hAnsi="Times New Roman" w:cs="Times New Roman"/>
          <w:iCs/>
          <w:color w:val="000000" w:themeColor="text1"/>
          <w:kern w:val="24"/>
          <w:sz w:val="24"/>
          <w:szCs w:val="24"/>
        </w:rPr>
        <w:tab/>
        <w:t>(</w:t>
      </w:r>
      <w:r>
        <w:rPr>
          <w:rFonts w:ascii="Times New Roman" w:hAnsi="Times New Roman" w:cs="Times New Roman" w:hint="eastAsia"/>
          <w:iCs/>
          <w:color w:val="000000" w:themeColor="text1"/>
          <w:kern w:val="24"/>
          <w:sz w:val="24"/>
          <w:szCs w:val="24"/>
        </w:rPr>
        <w:t>3</w:t>
      </w:r>
      <w:r>
        <w:rPr>
          <w:rFonts w:ascii="Times New Roman" w:hAnsi="Times New Roman" w:cs="Times New Roman"/>
          <w:iCs/>
          <w:color w:val="000000" w:themeColor="text1"/>
          <w:kern w:val="24"/>
          <w:sz w:val="24"/>
          <w:szCs w:val="24"/>
        </w:rPr>
        <w:t>)</w:t>
      </w:r>
    </w:p>
    <w:p w14:paraId="4122DC7C" w14:textId="77777777" w:rsidR="006A6E98" w:rsidRDefault="006A6E98" w:rsidP="00615D8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5532BC6" w14:textId="7AF5D299" w:rsidR="00C744A2" w:rsidRDefault="00C744A2" w:rsidP="00615D8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 add the angle of orientation dependent term, we use a Sinc function</w:t>
      </w:r>
    </w:p>
    <w:p w14:paraId="01946A38" w14:textId="0AB06BFE" w:rsidR="00C744A2" w:rsidRDefault="00C744A2" w:rsidP="00CE76E3">
      <w:pPr>
        <w:ind w:left="2160"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 xml:space="preserve">Θ(θ)= </m:t>
        </m:r>
        <m:f>
          <m:fPr>
            <m:ctrlPr>
              <w:rPr>
                <w:rFonts w:ascii="Cambria Math" w:hAnsi="Cambria Math" w:cs="Times New Roman"/>
                <w:bCs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(kc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color w:val="000000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θ</m:t>
                </m:r>
              </m:e>
            </m:func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 xml:space="preserve">) </m:t>
            </m:r>
          </m:num>
          <m:den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kc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color w:val="000000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θ</m:t>
                </m:r>
              </m:e>
            </m:func>
          </m:den>
        </m:f>
      </m:oMath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CE76E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6A6E98">
        <w:rPr>
          <w:rFonts w:ascii="Times New Roman" w:hAnsi="Times New Roman" w:cs="Times New Roman" w:hint="eastAsia"/>
          <w:bCs/>
          <w:color w:val="000000"/>
          <w:sz w:val="24"/>
          <w:szCs w:val="24"/>
        </w:rPr>
        <w:t>4</w:t>
      </w:r>
      <w:r w:rsidR="00F077E9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14:paraId="0706D836" w14:textId="29DAF55F" w:rsidR="00137DAF" w:rsidRDefault="00137DAF" w:rsidP="00137D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where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θ</m:t>
        </m:r>
      </m:oMath>
      <w:r>
        <w:rPr>
          <w:rFonts w:ascii="Times New Roman" w:hAnsi="Times New Roman" w:cs="Times New Roman"/>
          <w:color w:val="000000"/>
          <w:sz w:val="24"/>
          <w:szCs w:val="24"/>
        </w:rPr>
        <w:t xml:space="preserve"> is the angle of orientation of the prolate spheroid (normal of the major axis) relative to the incident wave.</w:t>
      </w:r>
      <w:r w:rsidR="00CE76E3">
        <w:rPr>
          <w:rFonts w:ascii="Times New Roman" w:hAnsi="Times New Roman" w:cs="Times New Roman"/>
          <w:color w:val="000000"/>
          <w:sz w:val="24"/>
          <w:szCs w:val="24"/>
        </w:rPr>
        <w:t xml:space="preserve"> The combined scattering angle-dependent scattering model is then</w:t>
      </w:r>
    </w:p>
    <w:p w14:paraId="4B1892C3" w14:textId="002059A1" w:rsidR="00CE76E3" w:rsidRPr="00137DAF" w:rsidRDefault="00000000" w:rsidP="00CE76E3">
      <w:pPr>
        <w:ind w:left="2160" w:firstLine="72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bs</m:t>
            </m:r>
          </m:sub>
          <m:sup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res</m:t>
            </m:r>
          </m:sup>
        </m:sSubSup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(k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esr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,θ)=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Θ(θ )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0</m:t>
                </m:r>
              </m:sub>
            </m:sSub>
          </m:sub>
          <m:sup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res</m:t>
            </m:r>
          </m:sup>
        </m:sSubSup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(k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esr</m:t>
            </m:r>
          </m:sub>
        </m:sSub>
      </m:oMath>
      <w:r w:rsidR="001217F3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="00CE76E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CE76E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CE76E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CE76E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  <w:t>(</w:t>
      </w:r>
      <w:r w:rsidR="006A6E98">
        <w:rPr>
          <w:rFonts w:ascii="Times New Roman" w:hAnsi="Times New Roman" w:cs="Times New Roman" w:hint="eastAsia"/>
          <w:bCs/>
          <w:iCs/>
          <w:color w:val="000000"/>
          <w:sz w:val="24"/>
          <w:szCs w:val="24"/>
        </w:rPr>
        <w:t>5</w:t>
      </w:r>
      <w:r w:rsidR="00CE76E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</w:t>
      </w:r>
    </w:p>
    <w:p w14:paraId="0A59D51E" w14:textId="0BC48CF9" w:rsidR="00A77E6E" w:rsidRDefault="004C3F0D" w:rsidP="000B529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For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k</m:t>
        </m:r>
        <m:sSub>
          <m:sSubPr>
            <m:ctrlPr>
              <w:rPr>
                <w:rFonts w:ascii="Cambria Math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esr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≫1,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or as</m:t>
        </m:r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 k</m:t>
        </m:r>
        <m:sSub>
          <m:sSubPr>
            <m:ctrlPr>
              <w:rPr>
                <w:rFonts w:ascii="Cambria Math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esr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→∞</m:t>
        </m:r>
      </m:oMath>
      <w:r w:rsidR="00615D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A77E6E">
        <w:rPr>
          <w:rFonts w:ascii="Times New Roman" w:hAnsi="Times New Roman" w:cs="Times New Roman"/>
          <w:bCs/>
          <w:color w:val="000000"/>
          <w:sz w:val="24"/>
          <w:szCs w:val="24"/>
        </w:rPr>
        <w:t>from the</w:t>
      </w:r>
      <w:r w:rsidR="00615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Kirchoff Approximation when frequency is </w:t>
      </w:r>
      <w:r w:rsidR="00A7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very </w:t>
      </w:r>
      <w:r w:rsidR="00615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high, Eq. (64) </w:t>
      </w:r>
      <w:r w:rsidR="001C5A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of </w:t>
      </w:r>
      <w:proofErr w:type="spellStart"/>
      <w:r w:rsidR="001C5A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Gaunuard</w:t>
      </w:r>
      <w:proofErr w:type="spellEnd"/>
      <w:r w:rsidR="001C5A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(1985) </w:t>
      </w:r>
      <w:r w:rsidR="00615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and for </w:t>
      </w:r>
      <m:oMath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r, R≫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&gt;λ</m:t>
        </m:r>
      </m:oMath>
    </w:p>
    <w:p w14:paraId="67044667" w14:textId="52470EA9" w:rsidR="00371470" w:rsidRDefault="00000000" w:rsidP="00CE76E3">
      <w:pPr>
        <w:spacing w:line="240" w:lineRule="auto"/>
        <w:ind w:left="2160"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bs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asymp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(θ)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(θ)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A77E6E">
        <w:rPr>
          <w:rFonts w:ascii="Times New Roman" w:hAnsi="Times New Roman" w:cs="Times New Roman"/>
          <w:sz w:val="24"/>
          <w:szCs w:val="24"/>
        </w:rPr>
        <w:tab/>
      </w:r>
      <w:r w:rsidR="00A77E6E">
        <w:rPr>
          <w:rFonts w:ascii="Times New Roman" w:hAnsi="Times New Roman" w:cs="Times New Roman"/>
          <w:sz w:val="24"/>
          <w:szCs w:val="24"/>
        </w:rPr>
        <w:tab/>
      </w:r>
      <w:r w:rsidR="00A77E6E">
        <w:rPr>
          <w:rFonts w:ascii="Times New Roman" w:hAnsi="Times New Roman" w:cs="Times New Roman"/>
          <w:sz w:val="24"/>
          <w:szCs w:val="24"/>
        </w:rPr>
        <w:tab/>
      </w:r>
      <w:r w:rsidR="00696391">
        <w:rPr>
          <w:rFonts w:ascii="Times New Roman" w:hAnsi="Times New Roman" w:cs="Times New Roman"/>
          <w:sz w:val="24"/>
          <w:szCs w:val="24"/>
        </w:rPr>
        <w:tab/>
      </w:r>
      <w:r w:rsidR="00CE76E3">
        <w:rPr>
          <w:rFonts w:ascii="Times New Roman" w:hAnsi="Times New Roman" w:cs="Times New Roman"/>
          <w:sz w:val="24"/>
          <w:szCs w:val="24"/>
        </w:rPr>
        <w:tab/>
      </w:r>
      <w:r w:rsidR="00A77E6E">
        <w:rPr>
          <w:rFonts w:ascii="Times New Roman" w:hAnsi="Times New Roman" w:cs="Times New Roman"/>
          <w:sz w:val="24"/>
          <w:szCs w:val="24"/>
        </w:rPr>
        <w:t>(</w:t>
      </w:r>
      <w:r w:rsidR="006A6E98">
        <w:rPr>
          <w:rFonts w:ascii="Times New Roman" w:hAnsi="Times New Roman" w:cs="Times New Roman" w:hint="eastAsia"/>
          <w:sz w:val="24"/>
          <w:szCs w:val="24"/>
        </w:rPr>
        <w:t>6</w:t>
      </w:r>
      <w:r w:rsidR="00A77E6E">
        <w:rPr>
          <w:rFonts w:ascii="Times New Roman" w:hAnsi="Times New Roman" w:cs="Times New Roman"/>
          <w:sz w:val="24"/>
          <w:szCs w:val="24"/>
        </w:rPr>
        <w:t>)</w:t>
      </w:r>
    </w:p>
    <w:p w14:paraId="01E7A8BE" w14:textId="77777777" w:rsidR="000B5295" w:rsidRDefault="00E044A7" w:rsidP="000B5295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It can be derived that for an ellipsoid with incident wave in the X-Z plane, </w:t>
      </w:r>
    </w:p>
    <w:p w14:paraId="4427396E" w14:textId="246E9EB6" w:rsidR="00F76147" w:rsidRPr="000B5295" w:rsidRDefault="00F76147" w:rsidP="003D4F71">
      <w:pPr>
        <w:spacing w:line="240" w:lineRule="auto"/>
        <w:ind w:left="288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76147">
        <w:rPr>
          <w:rFonts w:ascii="Cambria Math" w:hAnsi="Cambria Math" w:cs="Times New Roman"/>
          <w:bCs/>
          <w:i/>
          <w:iCs/>
          <w:color w:val="000000"/>
          <w:sz w:val="24"/>
          <w:szCs w:val="24"/>
        </w:rPr>
        <w:br/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bs</m:t>
            </m:r>
          </m:sub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asymp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(θ)=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b</m:t>
                </m:r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s</m:t>
                    </m: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sub>
            </m:sSub>
            <m:sSubSup>
              <m:sSubSupPr>
                <m:ctrlPr>
                  <w:rPr>
                    <w:rFonts w:ascii="Cambria Math" w:hAnsi="Cambria Math" w:cs="Times New Roman"/>
                    <w:bCs/>
                    <w:i/>
                    <w:iCs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ac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4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θ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ac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θ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0B5295">
        <w:rPr>
          <w:rFonts w:ascii="Cambria Math" w:hAnsi="Cambria Math" w:cs="Times New Roman"/>
          <w:bCs/>
          <w:color w:val="000000"/>
          <w:sz w:val="24"/>
          <w:szCs w:val="24"/>
        </w:rPr>
        <w:t>,</w:t>
      </w:r>
      <w:r w:rsidR="000B5295">
        <w:rPr>
          <w:rFonts w:ascii="Cambria Math" w:hAnsi="Cambria Math" w:cs="Times New Roman"/>
          <w:bCs/>
          <w:color w:val="000000"/>
          <w:sz w:val="24"/>
          <w:szCs w:val="24"/>
        </w:rPr>
        <w:tab/>
      </w:r>
      <w:r w:rsidR="000B5295">
        <w:rPr>
          <w:rFonts w:ascii="Cambria Math" w:hAnsi="Cambria Math" w:cs="Times New Roman"/>
          <w:bCs/>
          <w:color w:val="000000"/>
          <w:sz w:val="24"/>
          <w:szCs w:val="24"/>
        </w:rPr>
        <w:tab/>
      </w:r>
      <w:r w:rsidR="000B5295">
        <w:rPr>
          <w:rFonts w:ascii="Cambria Math" w:hAnsi="Cambria Math" w:cs="Times New Roman"/>
          <w:bCs/>
          <w:color w:val="000000"/>
          <w:sz w:val="24"/>
          <w:szCs w:val="24"/>
        </w:rPr>
        <w:tab/>
      </w:r>
      <w:r w:rsidR="00696391">
        <w:rPr>
          <w:rFonts w:ascii="Cambria Math" w:hAnsi="Cambria Math" w:cs="Times New Roman"/>
          <w:bCs/>
          <w:color w:val="000000"/>
          <w:sz w:val="24"/>
          <w:szCs w:val="24"/>
        </w:rPr>
        <w:tab/>
      </w:r>
      <w:r w:rsidR="000B5295">
        <w:rPr>
          <w:rFonts w:ascii="Cambria Math" w:hAnsi="Cambria Math" w:cs="Times New Roman"/>
          <w:bCs/>
          <w:color w:val="000000"/>
          <w:sz w:val="24"/>
          <w:szCs w:val="24"/>
        </w:rPr>
        <w:t>(</w:t>
      </w:r>
      <w:r w:rsidR="006A6E98">
        <w:rPr>
          <w:rFonts w:ascii="Cambria Math" w:hAnsi="Cambria Math" w:cs="Times New Roman" w:hint="eastAsia"/>
          <w:bCs/>
          <w:color w:val="000000"/>
          <w:sz w:val="24"/>
          <w:szCs w:val="24"/>
        </w:rPr>
        <w:t>7</w:t>
      </w:r>
      <w:r w:rsidR="000B5295">
        <w:rPr>
          <w:rFonts w:ascii="Cambria Math" w:hAnsi="Cambria Math" w:cs="Times New Roman"/>
          <w:bCs/>
          <w:color w:val="000000"/>
          <w:sz w:val="24"/>
          <w:szCs w:val="24"/>
        </w:rPr>
        <w:t>)</w:t>
      </w:r>
    </w:p>
    <w:p w14:paraId="54FEE217" w14:textId="44D013D4" w:rsidR="00B92FDD" w:rsidRPr="00B92FDD" w:rsidRDefault="00615D87" w:rsidP="000B5295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s</m:t>
                </m: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0</m:t>
                </m:r>
              </m:sub>
            </m:sSub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bs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(0)</m:t>
        </m:r>
      </m:oMath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is the </w:t>
      </w:r>
      <w:r w:rsidR="00A77E6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b</w:t>
      </w:r>
      <w:r w:rsidR="00B92FDD" w:rsidRPr="00B92FDD">
        <w:rPr>
          <w:rFonts w:ascii="Times New Roman" w:hAnsi="Times New Roman" w:cs="Times New Roman"/>
          <w:bCs/>
          <w:color w:val="000000"/>
          <w:sz w:val="24"/>
          <w:szCs w:val="24"/>
        </w:rPr>
        <w:t>roadside incidence:</w:t>
      </w:r>
    </w:p>
    <w:p w14:paraId="24A20C77" w14:textId="123E37F1" w:rsidR="00B92FDD" w:rsidRPr="00615D87" w:rsidRDefault="00000000" w:rsidP="003D4F71">
      <w:pPr>
        <w:spacing w:line="240" w:lineRule="auto"/>
        <w:ind w:left="2160" w:firstLine="72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s</m:t>
                </m: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0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a</m:t>
            </m:r>
          </m:den>
        </m:f>
        <m:d>
          <m:d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color w:val="000000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a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4</m:t>
            </m:r>
          </m:den>
        </m:f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ba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bSup>
      </m:oMath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</w:t>
      </w:r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6963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(</w:t>
      </w:r>
      <w:r w:rsidR="006A6E98">
        <w:rPr>
          <w:rFonts w:ascii="Times New Roman" w:hAnsi="Times New Roman" w:cs="Times New Roman" w:hint="eastAsia"/>
          <w:bCs/>
          <w:iCs/>
          <w:color w:val="000000"/>
          <w:sz w:val="24"/>
          <w:szCs w:val="24"/>
        </w:rPr>
        <w:t>8</w:t>
      </w:r>
      <w:r w:rsidR="003D4F7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</w:t>
      </w:r>
    </w:p>
    <w:p w14:paraId="4FEB9889" w14:textId="7BCA5384" w:rsidR="00615D87" w:rsidRDefault="00A77E6E" w:rsidP="00371470">
      <w:pPr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w</w:t>
      </w:r>
      <w:r w:rsidR="00615D8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here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ba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a</m:t>
            </m:r>
          </m:den>
        </m:f>
      </m:oMath>
      <w:r w:rsidR="00615D8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26631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ba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=1</m:t>
        </m:r>
      </m:oMath>
      <w:r w:rsidR="0026631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for a prolate spheroid.</w:t>
      </w:r>
    </w:p>
    <w:p w14:paraId="6B17F9AE" w14:textId="6636F67B" w:rsidR="00B95B24" w:rsidRPr="00B95B24" w:rsidRDefault="00B95B24" w:rsidP="00B95B2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53284691"/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F038FC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construct a following transition function (a transient response of a passive electric system to a step function, </w:t>
      </w:r>
      <w:r w:rsidRPr="009F2FC9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Alexander et al., 201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):</w:t>
      </w:r>
      <w:bookmarkEnd w:id="0"/>
    </w:p>
    <w:p w14:paraId="26B00B44" w14:textId="05FBF1F1" w:rsidR="00B92FDD" w:rsidRDefault="00000000" w:rsidP="00893ADF">
      <w:pPr>
        <w:rPr>
          <w:rFonts w:ascii="Times New Roman" w:hAnsi="Times New Roman" w:cs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bs</m:t>
            </m:r>
          </m:sub>
          <m:sup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hybrid</m:t>
            </m:r>
          </m:sup>
        </m:sSubSup>
        <m:d>
          <m:d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esr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, θ</m:t>
            </m:r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bs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asymp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</w:rPr>
              <m:t>(θ)</m:t>
            </m:r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bs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res</m:t>
                </m:r>
              </m:sup>
            </m:sSubSup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4"/>
                    <w:szCs w:val="24"/>
                  </w:rPr>
                  <m:t>esr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,θ)</m:t>
            </m:r>
          </m:e>
        </m:d>
        <m:d>
          <m:d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-α(k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esr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esr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)</m:t>
                </m:r>
              </m:sup>
            </m:sSup>
          </m:e>
        </m:d>
        <m:r>
          <w:rPr>
            <w:rFonts w:ascii="Cambria Math" w:hAnsi="Cambria Math" w:cs="Times New Roman"/>
            <w:color w:val="000000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bs</m:t>
            </m:r>
          </m:sub>
          <m:sup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res</m:t>
            </m:r>
          </m:sup>
        </m:sSubSup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esr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,θ)</m:t>
        </m:r>
      </m:oMath>
      <w:r w:rsidR="00F077E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077E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077E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6A6E98">
        <w:rPr>
          <w:rFonts w:ascii="Times New Roman" w:hAnsi="Times New Roman" w:cs="Times New Roman" w:hint="eastAsia"/>
          <w:color w:val="000000"/>
          <w:sz w:val="24"/>
          <w:szCs w:val="24"/>
        </w:rPr>
        <w:t>9</w:t>
      </w:r>
      <w:r w:rsidR="00F077E9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34BD049B" w14:textId="1410879F" w:rsidR="00D20B94" w:rsidRDefault="00D20B94" w:rsidP="00D20B9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T</m:t>
            </m:r>
          </m:sub>
        </m:sSub>
      </m:oMath>
      <w:r>
        <w:rPr>
          <w:rFonts w:ascii="Times New Roman" w:hAnsi="Times New Roman" w:cs="Times New Roman"/>
          <w:color w:val="000000"/>
          <w:sz w:val="24"/>
          <w:szCs w:val="24"/>
        </w:rPr>
        <w:t xml:space="preserve"> is the wave number corresponding to the frequency</w:t>
      </w:r>
      <w:r w:rsidR="00893ADF">
        <w:rPr>
          <w:rFonts w:ascii="Times New Roman" w:hAnsi="Times New Roman" w:cs="Times New Roman"/>
          <w:color w:val="000000"/>
          <w:sz w:val="24"/>
          <w:szCs w:val="24"/>
        </w:rPr>
        <w:t xml:space="preserve"> where the transition starts,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α</m:t>
        </m:r>
      </m:oMath>
      <w:r w:rsidR="00893ADF">
        <w:rPr>
          <w:rFonts w:ascii="Times New Roman" w:hAnsi="Times New Roman" w:cs="Times New Roman"/>
          <w:color w:val="000000"/>
          <w:sz w:val="24"/>
          <w:szCs w:val="24"/>
        </w:rPr>
        <w:t xml:space="preserve"> is a parameter governing the transition rate.</w:t>
      </w:r>
    </w:p>
    <w:p w14:paraId="146BF794" w14:textId="3E685CCF" w:rsidR="00CE76E3" w:rsidRPr="00B92FDD" w:rsidRDefault="00893ADF" w:rsidP="00893ADF">
      <w:pPr>
        <w:ind w:left="1440"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T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hybrid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ub>
            </m:sSub>
          </m:fName>
          <m:e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bs</m:t>
                </m:r>
              </m:sub>
              <m: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hybrid</m:t>
                </m:r>
              </m:sup>
            </m:sSubSup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k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  <m:t>esr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, θ</m:t>
                </m:r>
              </m:e>
            </m:d>
          </m:e>
        </m:func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A6E98"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B5050F7" w14:textId="15A8C1FA" w:rsidR="00A108D2" w:rsidRDefault="003C27F2" w:rsidP="00A108D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Comparison of this analytical model with the numerical simulations using the Boundary Element Method (BEM) is shown in Fig. 1</w:t>
      </w:r>
      <w:r w:rsidR="00A108D2">
        <w:rPr>
          <w:rFonts w:ascii="Times New Roman" w:hAnsi="Times New Roman" w:cs="Times New Roman" w:hint="eastAsia"/>
          <w:color w:val="000000"/>
          <w:sz w:val="24"/>
          <w:szCs w:val="24"/>
        </w:rPr>
        <w:t>, where we plot the reduced target strength (</w:t>
      </w:r>
      <w:r w:rsidR="00A108D2" w:rsidRPr="006B3369">
        <w:rPr>
          <w:rFonts w:ascii="Times New Roman" w:hAnsi="Times New Roman" w:cs="Times New Roman" w:hint="eastAsia"/>
          <w:i/>
          <w:iCs/>
          <w:color w:val="000000"/>
          <w:sz w:val="24"/>
          <w:szCs w:val="24"/>
        </w:rPr>
        <w:t>RTS</w:t>
      </w:r>
      <w:r w:rsidR="00A108D2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) as a function of  </w:t>
      </w:r>
      <m:oMath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k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esr</m:t>
            </m:r>
          </m:sub>
        </m:sSub>
      </m:oMath>
      <w:r w:rsidR="00A108D2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.</w:t>
      </w:r>
    </w:p>
    <w:p w14:paraId="233ECA0E" w14:textId="5040A7FF" w:rsidR="00A108D2" w:rsidRPr="000B6955" w:rsidRDefault="00A108D2" w:rsidP="00A108D2">
      <w:pPr>
        <w:ind w:left="1440" w:firstLine="720"/>
        <w:rPr>
          <w:rFonts w:ascii="Times New Roman" w:hAnsi="Times New Roman" w:cs="Times New Roman"/>
          <w:color w:val="000000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RT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hybrid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kern w:val="2"/>
                    <w:sz w:val="24"/>
                    <w:szCs w:val="24"/>
                    <w14:ligatures w14:val="standardContextual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kern w:val="2"/>
                        <w:sz w:val="24"/>
                        <w:szCs w:val="24"/>
                        <w14:ligatures w14:val="standardContextual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bs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hybrid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m:t>k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m:t>esr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m:t>, θ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</m:sSub>
                      </m:sub>
                    </m:sSub>
                  </m:den>
                </m:f>
              </m:e>
            </m:d>
          </m:e>
        </m:func>
      </m:oMath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(11)</w:t>
      </w:r>
    </w:p>
    <w:p w14:paraId="23EE0B9B" w14:textId="3ADA4903" w:rsidR="001C5AED" w:rsidRDefault="001C5AE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9B1F0CB" w14:textId="3332D3DF" w:rsidR="003C27F2" w:rsidRDefault="006A6E9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3FF6F032" wp14:editId="2DE880AB">
            <wp:extent cx="5943600" cy="3461385"/>
            <wp:effectExtent l="0" t="0" r="0" b="5715"/>
            <wp:docPr id="15087773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777375" name="Picture 150877737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F309F" w14:textId="31874EC0" w:rsidR="003C27F2" w:rsidRDefault="003C27F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Figure 1.  Comparison between the analytical model for prolate spheroids (Eq. </w:t>
      </w:r>
      <w:r w:rsidR="008A365A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with the BEM simulations for aspect ratios of 1 (sphere), 2, 3, and 4, respectively, where the y-axis is the Reduced Target Strength, and x-axis is the dimensionless quantity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k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esr</m:t>
            </m:r>
          </m:sub>
        </m:sSub>
      </m:oMath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42BDC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3B35AF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In Eq. (9), a </w:t>
      </w:r>
      <w:r w:rsidR="00B42BDC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transition parameter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4"/>
                <w:szCs w:val="24"/>
              </w:rPr>
              <m:t>esr</m:t>
            </m:r>
          </m:sub>
        </m:sSub>
        <m:r>
          <w:rPr>
            <w:rFonts w:ascii="Cambria Math" w:hAnsi="Cambria Math" w:cs="Times New Roman"/>
            <w:color w:val="000000" w:themeColor="text1"/>
            <w:kern w:val="24"/>
            <w:sz w:val="24"/>
            <w:szCs w:val="24"/>
          </w:rPr>
          <m:t>=0.1</m:t>
        </m:r>
      </m:oMath>
      <w:r w:rsidR="0081172D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and </w:t>
      </w:r>
      <m:oMath>
        <m:r>
          <w:rPr>
            <w:rFonts w:ascii="Cambria Math" w:hAnsi="Cambria Math" w:cs="Times New Roman"/>
            <w:color w:val="000000" w:themeColor="text1"/>
            <w:kern w:val="24"/>
            <w:sz w:val="24"/>
            <w:szCs w:val="24"/>
          </w:rPr>
          <m:t>α=1.3</m:t>
        </m:r>
      </m:oMath>
      <w:r w:rsidR="003B35AF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 xml:space="preserve"> are used in the hybrid model.</w:t>
      </w:r>
    </w:p>
    <w:p w14:paraId="6E31F39F" w14:textId="77777777" w:rsidR="00D90AC2" w:rsidRDefault="00D90AC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7A645D78" w14:textId="5C421524" w:rsidR="00B92FDD" w:rsidRDefault="001C5AED" w:rsidP="0037147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References</w:t>
      </w:r>
    </w:p>
    <w:p w14:paraId="73FE350B" w14:textId="22FD014E" w:rsidR="001C5AED" w:rsidRPr="004531BB" w:rsidRDefault="001C5AED" w:rsidP="001C5AED">
      <w:pPr>
        <w:ind w:left="360" w:hanging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53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Gaunaurd</w:t>
      </w:r>
      <w:proofErr w:type="spellEnd"/>
      <w:r w:rsidRPr="00453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G. C. 1985. Sonar cross sections of bodies partially </w:t>
      </w:r>
      <w:proofErr w:type="spellStart"/>
      <w:r w:rsidRPr="00453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insonified</w:t>
      </w:r>
      <w:proofErr w:type="spellEnd"/>
      <w:r w:rsidRPr="00453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by finite sound beams, IEEE J. Ocean. Eng. 10:</w:t>
      </w:r>
      <w:r w:rsidR="005969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531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213-230. </w:t>
      </w:r>
    </w:p>
    <w:p w14:paraId="76DE3017" w14:textId="37641460" w:rsidR="004531BB" w:rsidRDefault="004531BB" w:rsidP="004531BB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4531BB">
        <w:rPr>
          <w:rFonts w:ascii="Times New Roman" w:hAnsi="Times New Roman" w:cs="Times New Roman"/>
          <w:sz w:val="24"/>
          <w:szCs w:val="24"/>
        </w:rPr>
        <w:t>Ye, Z. 1997</w:t>
      </w:r>
      <w:r w:rsidR="00396E03">
        <w:rPr>
          <w:rFonts w:ascii="Times New Roman" w:hAnsi="Times New Roman" w:cs="Times New Roman"/>
          <w:sz w:val="24"/>
          <w:szCs w:val="24"/>
        </w:rPr>
        <w:t xml:space="preserve">. </w:t>
      </w:r>
      <w:r w:rsidRPr="004531BB">
        <w:rPr>
          <w:rFonts w:ascii="Times New Roman" w:hAnsi="Times New Roman" w:cs="Times New Roman"/>
          <w:sz w:val="24"/>
          <w:szCs w:val="24"/>
        </w:rPr>
        <w:t>Low-frequency acoustic scattering by gas-filled prolate spheroids in liquids. </w:t>
      </w:r>
      <w:r w:rsidRPr="004531BB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 xml:space="preserve"> J</w:t>
      </w:r>
      <w:r w:rsidR="00396E03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>.</w:t>
      </w:r>
      <w:r w:rsidRPr="004531BB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 xml:space="preserve">  </w:t>
      </w:r>
      <w:proofErr w:type="spellStart"/>
      <w:r w:rsidRPr="004531BB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>Acoust</w:t>
      </w:r>
      <w:proofErr w:type="spellEnd"/>
      <w:r w:rsidR="00396E03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>.</w:t>
      </w:r>
      <w:r w:rsidRPr="004531BB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 xml:space="preserve"> Soc</w:t>
      </w:r>
      <w:r w:rsidR="00396E03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>.</w:t>
      </w:r>
      <w:r w:rsidRPr="004531BB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 xml:space="preserve"> Am</w:t>
      </w:r>
      <w:r w:rsidR="00396E03">
        <w:rPr>
          <w:rStyle w:val="Emphasis"/>
          <w:rFonts w:ascii="Times New Roman" w:hAnsi="Times New Roman" w:cs="Times New Roman"/>
          <w:color w:val="0E101A"/>
          <w:sz w:val="24"/>
          <w:szCs w:val="24"/>
        </w:rPr>
        <w:t>.</w:t>
      </w:r>
      <w:r w:rsidRPr="004531BB">
        <w:rPr>
          <w:rFonts w:ascii="Times New Roman" w:hAnsi="Times New Roman" w:cs="Times New Roman"/>
          <w:sz w:val="24"/>
          <w:szCs w:val="24"/>
        </w:rPr>
        <w:t>, </w:t>
      </w:r>
      <w:r w:rsidRPr="00396E03">
        <w:rPr>
          <w:rStyle w:val="Emphasis"/>
          <w:rFonts w:ascii="Times New Roman" w:hAnsi="Times New Roman" w:cs="Times New Roman"/>
          <w:i w:val="0"/>
          <w:iCs w:val="0"/>
          <w:color w:val="0E101A"/>
          <w:sz w:val="24"/>
          <w:szCs w:val="24"/>
        </w:rPr>
        <w:t>10</w:t>
      </w:r>
      <w:r w:rsidR="00396E03">
        <w:rPr>
          <w:rStyle w:val="Emphasis"/>
          <w:rFonts w:ascii="Times New Roman" w:hAnsi="Times New Roman" w:cs="Times New Roman"/>
          <w:i w:val="0"/>
          <w:iCs w:val="0"/>
          <w:color w:val="0E101A"/>
          <w:sz w:val="24"/>
          <w:szCs w:val="24"/>
        </w:rPr>
        <w:t xml:space="preserve">1: </w:t>
      </w:r>
      <w:r w:rsidRPr="004531BB">
        <w:rPr>
          <w:rFonts w:ascii="Times New Roman" w:hAnsi="Times New Roman" w:cs="Times New Roman"/>
          <w:sz w:val="24"/>
          <w:szCs w:val="24"/>
        </w:rPr>
        <w:t xml:space="preserve">1945-1952. </w:t>
      </w:r>
      <w:hyperlink r:id="rId8" w:history="1">
        <w:r w:rsidR="00396E03" w:rsidRPr="00A528CD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https://doi.org/10.1121/1.418225</w:t>
        </w:r>
      </w:hyperlink>
    </w:p>
    <w:p w14:paraId="1F155A5F" w14:textId="77777777" w:rsidR="00396E03" w:rsidRPr="004531BB" w:rsidRDefault="00396E03" w:rsidP="004531BB">
      <w:pPr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7AA7306C" w14:textId="77777777" w:rsidR="00B92FDD" w:rsidRDefault="00B92FDD" w:rsidP="00371470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92FD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80137" w14:textId="77777777" w:rsidR="0030748E" w:rsidRDefault="0030748E" w:rsidP="00B40A69">
      <w:pPr>
        <w:spacing w:after="0" w:line="240" w:lineRule="auto"/>
      </w:pPr>
      <w:r>
        <w:separator/>
      </w:r>
    </w:p>
  </w:endnote>
  <w:endnote w:type="continuationSeparator" w:id="0">
    <w:p w14:paraId="21EE1D5E" w14:textId="77777777" w:rsidR="0030748E" w:rsidRDefault="0030748E" w:rsidP="00B4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2615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6C1C6A" w14:textId="77777777" w:rsidR="00F2265C" w:rsidRDefault="00F226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68AF28A" w14:textId="77777777" w:rsidR="00F2265C" w:rsidRDefault="00F226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061BB" w14:textId="77777777" w:rsidR="0030748E" w:rsidRDefault="0030748E" w:rsidP="00B40A69">
      <w:pPr>
        <w:spacing w:after="0" w:line="240" w:lineRule="auto"/>
      </w:pPr>
      <w:r>
        <w:separator/>
      </w:r>
    </w:p>
  </w:footnote>
  <w:footnote w:type="continuationSeparator" w:id="0">
    <w:p w14:paraId="6BA3AEC6" w14:textId="77777777" w:rsidR="0030748E" w:rsidRDefault="0030748E" w:rsidP="00B40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A1848"/>
    <w:multiLevelType w:val="hybridMultilevel"/>
    <w:tmpl w:val="587AA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93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AB"/>
    <w:rsid w:val="000046DE"/>
    <w:rsid w:val="00016760"/>
    <w:rsid w:val="0003025A"/>
    <w:rsid w:val="00042064"/>
    <w:rsid w:val="00063948"/>
    <w:rsid w:val="00071FEB"/>
    <w:rsid w:val="0007476A"/>
    <w:rsid w:val="000832CA"/>
    <w:rsid w:val="000B1A9C"/>
    <w:rsid w:val="000B34DA"/>
    <w:rsid w:val="000B5295"/>
    <w:rsid w:val="000C41C9"/>
    <w:rsid w:val="000D3D0C"/>
    <w:rsid w:val="000E03AB"/>
    <w:rsid w:val="000F05B2"/>
    <w:rsid w:val="001217F3"/>
    <w:rsid w:val="00137DAF"/>
    <w:rsid w:val="0016477F"/>
    <w:rsid w:val="001657E6"/>
    <w:rsid w:val="00166A2B"/>
    <w:rsid w:val="00166A9E"/>
    <w:rsid w:val="00167E19"/>
    <w:rsid w:val="00195317"/>
    <w:rsid w:val="001B5AA8"/>
    <w:rsid w:val="001C30E7"/>
    <w:rsid w:val="001C5AED"/>
    <w:rsid w:val="001E6BCB"/>
    <w:rsid w:val="001F5E86"/>
    <w:rsid w:val="00207A1B"/>
    <w:rsid w:val="00233E99"/>
    <w:rsid w:val="00242CC5"/>
    <w:rsid w:val="00243D01"/>
    <w:rsid w:val="00257C31"/>
    <w:rsid w:val="0026631E"/>
    <w:rsid w:val="00266E18"/>
    <w:rsid w:val="002A121E"/>
    <w:rsid w:val="002B6E34"/>
    <w:rsid w:val="002D0C07"/>
    <w:rsid w:val="0030748E"/>
    <w:rsid w:val="00327C95"/>
    <w:rsid w:val="003336D4"/>
    <w:rsid w:val="00333DB3"/>
    <w:rsid w:val="00357148"/>
    <w:rsid w:val="00360896"/>
    <w:rsid w:val="00371470"/>
    <w:rsid w:val="003749A4"/>
    <w:rsid w:val="003800E9"/>
    <w:rsid w:val="00396E03"/>
    <w:rsid w:val="003B2EB0"/>
    <w:rsid w:val="003B35AF"/>
    <w:rsid w:val="003C27F2"/>
    <w:rsid w:val="003D4F71"/>
    <w:rsid w:val="003D5877"/>
    <w:rsid w:val="003E3E28"/>
    <w:rsid w:val="003E599F"/>
    <w:rsid w:val="003F52C9"/>
    <w:rsid w:val="00413BF3"/>
    <w:rsid w:val="00416FA5"/>
    <w:rsid w:val="0041769E"/>
    <w:rsid w:val="00436BAC"/>
    <w:rsid w:val="0044566F"/>
    <w:rsid w:val="00451815"/>
    <w:rsid w:val="004531BB"/>
    <w:rsid w:val="0045603C"/>
    <w:rsid w:val="00461627"/>
    <w:rsid w:val="00467679"/>
    <w:rsid w:val="004873D2"/>
    <w:rsid w:val="004A0937"/>
    <w:rsid w:val="004A4EE5"/>
    <w:rsid w:val="004C3F0D"/>
    <w:rsid w:val="004C53AC"/>
    <w:rsid w:val="004F5B16"/>
    <w:rsid w:val="00533DF2"/>
    <w:rsid w:val="00535AFF"/>
    <w:rsid w:val="005516FD"/>
    <w:rsid w:val="005633BC"/>
    <w:rsid w:val="0056341A"/>
    <w:rsid w:val="00571778"/>
    <w:rsid w:val="00582938"/>
    <w:rsid w:val="00596941"/>
    <w:rsid w:val="005B6F5F"/>
    <w:rsid w:val="005D5B0E"/>
    <w:rsid w:val="005E09F1"/>
    <w:rsid w:val="00603804"/>
    <w:rsid w:val="00615D87"/>
    <w:rsid w:val="00616F8E"/>
    <w:rsid w:val="00631452"/>
    <w:rsid w:val="00696391"/>
    <w:rsid w:val="006A6E98"/>
    <w:rsid w:val="006C1552"/>
    <w:rsid w:val="006E19A1"/>
    <w:rsid w:val="006E1D16"/>
    <w:rsid w:val="00705669"/>
    <w:rsid w:val="00707608"/>
    <w:rsid w:val="007271D2"/>
    <w:rsid w:val="007D6853"/>
    <w:rsid w:val="007F06F8"/>
    <w:rsid w:val="007F696D"/>
    <w:rsid w:val="00801119"/>
    <w:rsid w:val="0080724E"/>
    <w:rsid w:val="0081172D"/>
    <w:rsid w:val="00813373"/>
    <w:rsid w:val="0081695B"/>
    <w:rsid w:val="00823CFD"/>
    <w:rsid w:val="00827C62"/>
    <w:rsid w:val="008355FA"/>
    <w:rsid w:val="00835765"/>
    <w:rsid w:val="00893ADF"/>
    <w:rsid w:val="008A365A"/>
    <w:rsid w:val="008F5DE3"/>
    <w:rsid w:val="00901403"/>
    <w:rsid w:val="00904D9E"/>
    <w:rsid w:val="00930F30"/>
    <w:rsid w:val="00931D49"/>
    <w:rsid w:val="009A0AB0"/>
    <w:rsid w:val="009A6FDE"/>
    <w:rsid w:val="009B6349"/>
    <w:rsid w:val="009C461D"/>
    <w:rsid w:val="00A108D2"/>
    <w:rsid w:val="00A22171"/>
    <w:rsid w:val="00A22300"/>
    <w:rsid w:val="00A30BB1"/>
    <w:rsid w:val="00A3702A"/>
    <w:rsid w:val="00A378C2"/>
    <w:rsid w:val="00A37B4F"/>
    <w:rsid w:val="00A77E6E"/>
    <w:rsid w:val="00A866B3"/>
    <w:rsid w:val="00A952DA"/>
    <w:rsid w:val="00AA724C"/>
    <w:rsid w:val="00B161DE"/>
    <w:rsid w:val="00B2106A"/>
    <w:rsid w:val="00B40A69"/>
    <w:rsid w:val="00B42BDC"/>
    <w:rsid w:val="00B63449"/>
    <w:rsid w:val="00B63F9B"/>
    <w:rsid w:val="00B665D2"/>
    <w:rsid w:val="00B92FDD"/>
    <w:rsid w:val="00B95B24"/>
    <w:rsid w:val="00BA2545"/>
    <w:rsid w:val="00BC60C2"/>
    <w:rsid w:val="00BD6FF9"/>
    <w:rsid w:val="00BF326F"/>
    <w:rsid w:val="00BF5988"/>
    <w:rsid w:val="00C223AF"/>
    <w:rsid w:val="00C26E80"/>
    <w:rsid w:val="00C27DB5"/>
    <w:rsid w:val="00C312E9"/>
    <w:rsid w:val="00C43A3F"/>
    <w:rsid w:val="00C744A2"/>
    <w:rsid w:val="00C95CAB"/>
    <w:rsid w:val="00CB0FE2"/>
    <w:rsid w:val="00CC55DB"/>
    <w:rsid w:val="00CE76E3"/>
    <w:rsid w:val="00D20B94"/>
    <w:rsid w:val="00D25D4F"/>
    <w:rsid w:val="00D44D47"/>
    <w:rsid w:val="00D84BDD"/>
    <w:rsid w:val="00D90AC2"/>
    <w:rsid w:val="00D972F5"/>
    <w:rsid w:val="00D97518"/>
    <w:rsid w:val="00DC0728"/>
    <w:rsid w:val="00DD27F5"/>
    <w:rsid w:val="00E044A7"/>
    <w:rsid w:val="00E1683F"/>
    <w:rsid w:val="00E1698D"/>
    <w:rsid w:val="00E3360A"/>
    <w:rsid w:val="00E54519"/>
    <w:rsid w:val="00E66EBE"/>
    <w:rsid w:val="00E82A0E"/>
    <w:rsid w:val="00EA092B"/>
    <w:rsid w:val="00EC0E84"/>
    <w:rsid w:val="00ED16C6"/>
    <w:rsid w:val="00ED2CE5"/>
    <w:rsid w:val="00F077E9"/>
    <w:rsid w:val="00F2170D"/>
    <w:rsid w:val="00F2212B"/>
    <w:rsid w:val="00F2265C"/>
    <w:rsid w:val="00F73EAC"/>
    <w:rsid w:val="00F76147"/>
    <w:rsid w:val="00F818F5"/>
    <w:rsid w:val="00F96C69"/>
    <w:rsid w:val="00FB7DAB"/>
    <w:rsid w:val="00FC710F"/>
    <w:rsid w:val="00FD2E04"/>
    <w:rsid w:val="00FE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60468"/>
  <w15:chartTrackingRefBased/>
  <w15:docId w15:val="{F5F67FAF-7677-4054-BA3A-C1720FFA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5CAB"/>
    <w:rPr>
      <w:color w:val="808080"/>
    </w:rPr>
  </w:style>
  <w:style w:type="table" w:styleId="TableGrid">
    <w:name w:val="Table Grid"/>
    <w:basedOn w:val="TableNormal"/>
    <w:uiPriority w:val="39"/>
    <w:rsid w:val="00451815"/>
    <w:pPr>
      <w:spacing w:after="0" w:line="240" w:lineRule="auto"/>
    </w:pPr>
    <w:rPr>
      <w:rFonts w:eastAsiaTheme="minorHAns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1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8F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A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A69"/>
  </w:style>
  <w:style w:type="paragraph" w:styleId="Footer">
    <w:name w:val="footer"/>
    <w:basedOn w:val="Normal"/>
    <w:link w:val="FooterChar"/>
    <w:uiPriority w:val="99"/>
    <w:unhideWhenUsed/>
    <w:rsid w:val="00B40A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A69"/>
  </w:style>
  <w:style w:type="paragraph" w:styleId="ListParagraph">
    <w:name w:val="List Paragraph"/>
    <w:basedOn w:val="Normal"/>
    <w:uiPriority w:val="34"/>
    <w:qFormat/>
    <w:rsid w:val="00823CFD"/>
    <w:pPr>
      <w:ind w:left="720"/>
      <w:contextualSpacing/>
    </w:pPr>
  </w:style>
  <w:style w:type="character" w:styleId="Emphasis">
    <w:name w:val="Emphasis"/>
    <w:uiPriority w:val="20"/>
    <w:qFormat/>
    <w:rsid w:val="004531BB"/>
    <w:rPr>
      <w:i/>
      <w:iCs/>
    </w:rPr>
  </w:style>
  <w:style w:type="character" w:styleId="Hyperlink">
    <w:name w:val="Hyperlink"/>
    <w:basedOn w:val="DefaultParagraphFont"/>
    <w:uiPriority w:val="99"/>
    <w:unhideWhenUsed/>
    <w:rsid w:val="00396E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E0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37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0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0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02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3B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21/1.41822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Dezhang.Chu</dc:creator>
  <cp:keywords/>
  <dc:description/>
  <cp:lastModifiedBy>dezhang chu</cp:lastModifiedBy>
  <cp:revision>20</cp:revision>
  <cp:lastPrinted>2024-02-27T18:20:00Z</cp:lastPrinted>
  <dcterms:created xsi:type="dcterms:W3CDTF">2024-03-21T18:22:00Z</dcterms:created>
  <dcterms:modified xsi:type="dcterms:W3CDTF">2024-03-27T15:10:00Z</dcterms:modified>
</cp:coreProperties>
</file>